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AB0" w:rsidRPr="00472AB0" w:rsidRDefault="00472AB0" w:rsidP="00F643C3">
      <w:pPr>
        <w:spacing w:after="2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 Национальный план противодействия коррупции на 2018-2020 гг.</w:t>
      </w:r>
    </w:p>
    <w:p w:rsidR="00472AB0" w:rsidRPr="00472AB0" w:rsidRDefault="00472AB0" w:rsidP="00F643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 мер направлен на совершенствование нормативно-правовой базы в данной сфере. Так, предстоит определить случаи, когда несоблюдение антикоррупционных запретов, ограничений и требований вследствие обстоятельств непреодолимой силы не является правонарушением. Кроме того, необходимо установить обстоятельства, смягчающие или отягчающие ответственность за несоблюдение указанных запретов, ограничений и требований, и учитывать их при применении взыскания.</w:t>
      </w:r>
    </w:p>
    <w:p w:rsidR="00472AB0" w:rsidRPr="00472AB0" w:rsidRDefault="00472AB0" w:rsidP="00F643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Надлежит подготовить законопроект, предусматривающий установление контроля за расходами лиц, подозреваемых или обвиняемых в совершении преступлений коррупционной направленности, и последующее обращение в доход РФ имущества, обнаруженного при расследовании таких преступлений.</w:t>
      </w:r>
    </w:p>
    <w:p w:rsidR="00472AB0" w:rsidRPr="00472AB0" w:rsidRDefault="00472AB0" w:rsidP="00F643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Минтруду России с участием Генеральной прокуратуры РФ поручено каждые полгода готовить обзор практики применения законодательства в части предотвращения и урегулирования конфликта интересов.</w:t>
      </w:r>
    </w:p>
    <w:p w:rsidR="00472AB0" w:rsidRPr="00472AB0" w:rsidRDefault="00472AB0" w:rsidP="00F643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проработать вопрос о расширении перечня имущества госслужащих, которое подлежит изъятию в доход государства в случае, если не подтверждено его приобретение на законные доходы.</w:t>
      </w:r>
    </w:p>
    <w:p w:rsidR="00472AB0" w:rsidRPr="00472AB0" w:rsidRDefault="00472AB0" w:rsidP="00F643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один раздел национального плана посвящен просветительской и исследовательской работе в сфере противодействия коррупции. В нем, в частности, говорится о возможности </w:t>
      </w:r>
      <w:proofErr w:type="spellStart"/>
      <w:r w:rsidRPr="0047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грантовой</w:t>
      </w:r>
      <w:proofErr w:type="spellEnd"/>
      <w:r w:rsidRPr="0047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поддержки организаций, которые показали наиболее значимые результаты в антикоррупционном просвещении граждан, популяризации антикоррупционных ценностей и научном обеспечении противодействия коррупции. Одновременно с этим Минюсту и другим профильным ведомствам поручено провести мониторинг деятельности НКО, уставами которых предусмотрено участие в противодействии коррупции, и проанализировать соответствие их деятельности заявленным целям.</w:t>
      </w:r>
    </w:p>
    <w:p w:rsidR="00472AB0" w:rsidRPr="00472AB0" w:rsidRDefault="00472AB0" w:rsidP="00F643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документе также указано, что общественные слушания могут стать обязательными при осуществлении государственных закупок на сумму от 50 млн руб., муниципальных закупок - от 5 млн руб.</w:t>
      </w:r>
    </w:p>
    <w:p w:rsidR="00472AB0" w:rsidRPr="00472AB0" w:rsidRDefault="00472AB0" w:rsidP="00F643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Предписано рассмотреть возможность привлечения заинтересованных научных организаций и вузов к участию в проведении антикоррупционной экспертизы нормативных правовых актов.</w:t>
      </w:r>
    </w:p>
    <w:p w:rsidR="00472AB0" w:rsidRPr="00472AB0" w:rsidRDefault="00472AB0" w:rsidP="00F643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Затронут вопрос о целесообразности введения запрета на привлечение к исполнению государственных и муниципальных контрактов компаний-субподрядчиков, подконтрольных чиновникам, ответственным за данные </w:t>
      </w:r>
      <w:proofErr w:type="spellStart"/>
      <w:r w:rsidRPr="0047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госзакупки</w:t>
      </w:r>
      <w:proofErr w:type="spellEnd"/>
      <w:r w:rsidRPr="0047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их супругам, близким родственникам и свойственникам. Под запрет также могут попасть закупки у поставщиков (подрядчиков, исполнителей), учредители (участники) и (или) контролирующие лица которых зарегистрированы в оффшорных зонах.</w:t>
      </w:r>
    </w:p>
    <w:p w:rsidR="00472AB0" w:rsidRPr="00472AB0" w:rsidRDefault="00472AB0" w:rsidP="00F643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Установлены сроки представления докладов о выполнении поручений.</w:t>
      </w:r>
    </w:p>
    <w:p w:rsidR="00472AB0" w:rsidRPr="00472AB0" w:rsidRDefault="00472AB0" w:rsidP="00F643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 за выполнением плана будет специальная рабочая группа.</w:t>
      </w:r>
    </w:p>
    <w:p w:rsidR="00472AB0" w:rsidRPr="00472AB0" w:rsidRDefault="00472AB0" w:rsidP="00F643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 вступает в силу со дня его подписания.</w:t>
      </w:r>
    </w:p>
    <w:p w:rsidR="00472AB0" w:rsidRDefault="00472AB0" w:rsidP="00472AB0">
      <w:bookmarkStart w:id="0" w:name="_GoBack"/>
      <w:bookmarkEnd w:id="0"/>
      <w:r w:rsidRPr="00472A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72A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ГАРАНТ.РУ: </w:t>
      </w:r>
      <w:hyperlink r:id="rId4" w:anchor="ixzz5KC8pTVcU" w:history="1">
        <w:r w:rsidRPr="00472AB0">
          <w:rPr>
            <w:rFonts w:ascii="Arial" w:eastAsia="Times New Roman" w:hAnsi="Arial" w:cs="Arial"/>
            <w:color w:val="003399"/>
            <w:sz w:val="21"/>
            <w:szCs w:val="21"/>
            <w:bdr w:val="none" w:sz="0" w:space="0" w:color="auto" w:frame="1"/>
            <w:lang w:eastAsia="ru-RU"/>
          </w:rPr>
          <w:t>http://www.garant.ru/products/ipo/prime/doc/71877694/#ixzz5KC8pTVcU</w:t>
        </w:r>
      </w:hyperlink>
    </w:p>
    <w:sectPr w:rsidR="00472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AB0"/>
    <w:rsid w:val="00472AB0"/>
    <w:rsid w:val="00F6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DB197-AB41-4997-9C81-6E355F01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5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rant.ru/products/ipo/prime/doc/718776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2</cp:revision>
  <dcterms:created xsi:type="dcterms:W3CDTF">2018-07-03T12:41:00Z</dcterms:created>
  <dcterms:modified xsi:type="dcterms:W3CDTF">2018-07-03T12:48:00Z</dcterms:modified>
</cp:coreProperties>
</file>