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8"/>
        <w:jc w:val="center"/>
        <w:spacing w:after="0" w:line="360" w:lineRule="atLeast"/>
        <w:shd w:val="clear" w:color="auto" w:fill="ffffff"/>
        <w:rPr>
          <w:rFonts w:ascii="Times New Roman" w:hAnsi="Times New Roman" w:eastAsia="Times New Roman" w:cs="Times New Roman"/>
          <w:b/>
          <w:i/>
          <w:color w:val="232222"/>
          <w:sz w:val="36"/>
          <w:szCs w:val="36"/>
          <w:lang w:eastAsia="ru-RU"/>
        </w:rPr>
      </w:pPr>
      <w:r>
        <w:rPr>
          <w:rFonts w:ascii="Times New Roman" w:hAnsi="Times New Roman" w:eastAsia="Times New Roman" w:cs="Times New Roman"/>
          <w:b/>
          <w:i/>
          <w:color w:val="232222"/>
          <w:sz w:val="36"/>
          <w:szCs w:val="36"/>
          <w:lang w:eastAsia="ru-RU"/>
        </w:rPr>
        <w:t xml:space="preserve">Обзор изменений законодательства о противодействии коррупции за 1 квартал 2026 года</w:t>
      </w:r>
      <w:r>
        <w:rPr>
          <w:rFonts w:ascii="Times New Roman" w:hAnsi="Times New Roman" w:eastAsia="Times New Roman" w:cs="Times New Roman"/>
          <w:b/>
          <w:i/>
          <w:color w:val="232222"/>
          <w:sz w:val="36"/>
          <w:szCs w:val="36"/>
          <w:lang w:eastAsia="ru-RU"/>
        </w:rPr>
      </w:r>
    </w:p>
    <w:p>
      <w:pPr>
        <w:ind w:firstLine="708"/>
        <w:jc w:val="both"/>
        <w:spacing w:after="0" w:line="360" w:lineRule="atLeast"/>
        <w:shd w:val="clear" w:color="auto" w:fill="ffffff"/>
        <w:rPr>
          <w:rFonts w:ascii="Roboto" w:hAnsi="Roboto" w:eastAsia="Times New Roman" w:cs="Times New Roman"/>
          <w:color w:val="232222"/>
          <w:sz w:val="24"/>
          <w:szCs w:val="24"/>
          <w:lang w:eastAsia="ru-RU"/>
        </w:rPr>
      </w:pPr>
      <w:r>
        <w:rPr>
          <w:rFonts w:ascii="Roboto" w:hAnsi="Roboto" w:eastAsia="Times New Roman" w:cs="Times New Roman"/>
          <w:color w:val="232222"/>
          <w:sz w:val="24"/>
          <w:szCs w:val="24"/>
          <w:lang w:eastAsia="ru-RU"/>
        </w:rPr>
      </w:r>
      <w:r>
        <w:rPr>
          <w:rFonts w:ascii="Roboto" w:hAnsi="Roboto" w:eastAsia="Times New Roman" w:cs="Times New Roman"/>
          <w:color w:val="232222"/>
          <w:sz w:val="24"/>
          <w:szCs w:val="24"/>
          <w:lang w:eastAsia="ru-RU"/>
        </w:rPr>
      </w:r>
    </w:p>
    <w:p>
      <w:pPr>
        <w:ind w:firstLine="708"/>
        <w:jc w:val="both"/>
        <w:spacing w:after="0" w:line="360" w:lineRule="atLeast"/>
        <w:shd w:val="clear" w:color="auto" w:fill="ffffff"/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  <w:t xml:space="preserve">В первом квартале 2026 года произошли существенные изменения в законодательстве о противодействии коррупции, касающиеся, в первую очередь, порядка декларирования доходов и имущества государственными служащими, а также мер по контролю за расходами.</w:t>
      </w:r>
      <w:r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</w:r>
    </w:p>
    <w:p>
      <w:pPr>
        <w:jc w:val="both"/>
        <w:spacing w:after="0" w:line="360" w:lineRule="atLeast"/>
        <w:shd w:val="clear" w:color="auto" w:fill="ffffff"/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232222"/>
          <w:sz w:val="28"/>
          <w:szCs w:val="28"/>
          <w:lang w:eastAsia="ru-RU"/>
        </w:rPr>
        <w:t xml:space="preserve">Обоснование:</w:t>
      </w:r>
      <w:r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</w:r>
    </w:p>
    <w:p>
      <w:pPr>
        <w:jc w:val="both"/>
        <w:spacing w:after="0" w:line="360" w:lineRule="atLeast"/>
        <w:shd w:val="clear" w:color="auto" w:fill="ffffff"/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  <w:t xml:space="preserve">С 1 января 2026 года вступил в силу </w:t>
      </w:r>
      <w:hyperlink r:id="rId9" w:tooltip="https://d.garant.ru/#/document/413371630/entry/0" w:anchor="/document/413371630/entry/0" w:history="1">
        <w:r>
          <w:rPr>
            <w:rFonts w:ascii="Times New Roman" w:hAnsi="Times New Roman" w:eastAsia="Times New Roman" w:cs="Times New Roman"/>
            <w:color w:val="4774bd"/>
            <w:sz w:val="28"/>
            <w:szCs w:val="28"/>
            <w:u w:val="single"/>
            <w:lang w:eastAsia="ru-RU"/>
          </w:rPr>
          <w:t xml:space="preserve">Федеральный закон</w:t>
        </w:r>
      </w:hyperlink>
      <w:r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  <w:t xml:space="preserve"> от 28.12.2025 № 505-ФЗ "О внесении изменений в отдельные законодательные акты Российской Федерации". Данный закон внес изменения в </w:t>
      </w:r>
      <w:hyperlink r:id="rId10" w:tooltip="https://d.garant.ru/#/document/12136354/entry/0" w:anchor="/document/12136354/entry/0" w:history="1">
        <w:r>
          <w:rPr>
            <w:rFonts w:ascii="Times New Roman" w:hAnsi="Times New Roman" w:eastAsia="Times New Roman" w:cs="Times New Roman"/>
            <w:color w:val="4774bd"/>
            <w:sz w:val="28"/>
            <w:szCs w:val="28"/>
            <w:u w:val="single"/>
            <w:lang w:eastAsia="ru-RU"/>
          </w:rPr>
          <w:t xml:space="preserve">Федеральный закон</w:t>
        </w:r>
      </w:hyperlink>
      <w:r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  <w:t xml:space="preserve"> от 27.07.2004 № 79-ФЗ "О государственной гражданской службе Российской Федерации", </w:t>
      </w:r>
      <w:hyperlink r:id="rId11" w:tooltip="https://d.garant.ru/#/document/12164203/entry/0" w:anchor="/document/12164203/entry/0" w:history="1">
        <w:r>
          <w:rPr>
            <w:rFonts w:ascii="Times New Roman" w:hAnsi="Times New Roman" w:eastAsia="Times New Roman" w:cs="Times New Roman"/>
            <w:color w:val="4774bd"/>
            <w:sz w:val="28"/>
            <w:szCs w:val="28"/>
            <w:u w:val="single"/>
            <w:lang w:eastAsia="ru-RU"/>
          </w:rPr>
          <w:t xml:space="preserve">Федеральный закон</w:t>
        </w:r>
      </w:hyperlink>
      <w:r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  <w:t xml:space="preserve"> от 25.12.2008 № 273-ФЗ "О противодействии коррупции" и </w:t>
      </w:r>
      <w:hyperlink r:id="rId12" w:tooltip="https://d.garant.ru/#/document/70271682/entry/0" w:anchor="/document/70271682/entry/0" w:history="1">
        <w:r>
          <w:rPr>
            <w:rFonts w:ascii="Times New Roman" w:hAnsi="Times New Roman" w:eastAsia="Times New Roman" w:cs="Times New Roman"/>
            <w:color w:val="4774bd"/>
            <w:sz w:val="28"/>
            <w:szCs w:val="28"/>
            <w:u w:val="single"/>
            <w:lang w:eastAsia="ru-RU"/>
          </w:rPr>
          <w:t xml:space="preserve">Федеральный закон</w:t>
        </w:r>
      </w:hyperlink>
      <w:r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  <w:t xml:space="preserve"> от 03.12.2012 № 230-ФЗ "О контроле за соответствием расходов лиц, замещающих государственные должности, и иных лиц их доходам".</w:t>
      </w:r>
      <w:r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</w:r>
    </w:p>
    <w:p>
      <w:pPr>
        <w:jc w:val="both"/>
        <w:spacing w:after="0" w:line="360" w:lineRule="atLeast"/>
        <w:shd w:val="clear" w:color="auto" w:fill="ffffff"/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  <w:t xml:space="preserve">Ключевые изменения включают:</w:t>
      </w:r>
      <w:r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</w:r>
    </w:p>
    <w:p>
      <w:pPr>
        <w:numPr>
          <w:ilvl w:val="0"/>
          <w:numId w:val="1"/>
        </w:numPr>
        <w:jc w:val="both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232222"/>
          <w:sz w:val="28"/>
          <w:szCs w:val="28"/>
          <w:lang w:eastAsia="ru-RU"/>
        </w:rPr>
        <w:t xml:space="preserve">Отмена ежегодной подачи деклараций о доходах для всех госслужащих:</w:t>
      </w:r>
      <w:r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  <w:t xml:space="preserve"> Вместо этого акцент смещается на использование государственной информационной системы "Посейдон" для непрерывного мониторинга финансового положения служащих.</w:t>
      </w:r>
      <w:r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</w:r>
    </w:p>
    <w:p>
      <w:pPr>
        <w:numPr>
          <w:ilvl w:val="0"/>
          <w:numId w:val="1"/>
        </w:numPr>
        <w:jc w:val="both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232222"/>
          <w:sz w:val="28"/>
          <w:szCs w:val="28"/>
          <w:lang w:eastAsia="ru-RU"/>
        </w:rPr>
        <w:t xml:space="preserve">Изменение порядка подачи сведений о доходах и имуществе:</w:t>
      </w:r>
      <w:r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  <w:t xml:space="preserve"> Теперь такие сведения обязаны предоставлять только кандида</w:t>
      </w:r>
      <w:r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  <w:t xml:space="preserve">ты на должности, а действующие госслужащие – при возникновении определенных обстоятельств (совершение крупных сделок, поступление на службу в отдельные организации, назначение на новые должности, перевод в другой орган власти, включение в кадровый резерв).</w:t>
      </w:r>
      <w:r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</w:r>
    </w:p>
    <w:p>
      <w:pPr>
        <w:numPr>
          <w:ilvl w:val="0"/>
          <w:numId w:val="1"/>
        </w:numPr>
        <w:jc w:val="both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232222"/>
          <w:sz w:val="28"/>
          <w:szCs w:val="28"/>
          <w:lang w:eastAsia="ru-RU"/>
        </w:rPr>
        <w:t xml:space="preserve">Акцент на контроль расходов:</w:t>
      </w:r>
      <w:r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  <w:t xml:space="preserve"> Сведения о расходах предоставляются действующими сотрудниками только в установленных законом случаях, не позднее 30 апреля года, след</w:t>
      </w:r>
      <w:r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  <w:t xml:space="preserve">ующего за отчетным, при совершении сделок, сумма которых превышает общий трехгодовой доход служащего, его супруги (супруга) и несовершеннолетних детей. Важно отметить, что в расчет совокупной доходной базы теперь включаются доходы несовершеннолетних детей.</w:t>
      </w:r>
      <w:r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</w:r>
    </w:p>
    <w:p>
      <w:pPr>
        <w:numPr>
          <w:ilvl w:val="0"/>
          <w:numId w:val="1"/>
        </w:numPr>
        <w:jc w:val="both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232222"/>
          <w:sz w:val="28"/>
          <w:szCs w:val="28"/>
          <w:lang w:eastAsia="ru-RU"/>
        </w:rPr>
        <w:t xml:space="preserve">Последствия предоставления неполных сведений:</w:t>
      </w:r>
      <w:r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  <w:t xml:space="preserve"> Государственный служащий не сможет занимать должность в случае представления </w:t>
      </w:r>
      <w:bookmarkStart w:id="0" w:name="_GoBack"/>
      <w:r/>
      <w:bookmarkEnd w:id="0"/>
      <w:r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  <w:t xml:space="preserve">заведомо неполных или недостоверных сведений. Это является основанием для расторжения служебного контракта.</w:t>
      </w:r>
      <w:r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</w:r>
    </w:p>
    <w:p>
      <w:pPr>
        <w:numPr>
          <w:ilvl w:val="0"/>
          <w:numId w:val="1"/>
        </w:numPr>
        <w:jc w:val="both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232222"/>
          <w:sz w:val="28"/>
          <w:szCs w:val="28"/>
          <w:lang w:eastAsia="ru-RU"/>
        </w:rPr>
        <w:t xml:space="preserve">Публичное размещение сведений:</w:t>
      </w:r>
      <w:r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  <w:t xml:space="preserve"> С 1 января 2026 года сведения о доходах, имуществе и обязательствах имущественного характера больше не подлежат обязательному публичному размещению на официальных сайтах органов власти.</w:t>
      </w:r>
      <w:r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</w:r>
    </w:p>
    <w:p>
      <w:pPr>
        <w:numPr>
          <w:ilvl w:val="0"/>
          <w:numId w:val="1"/>
        </w:numPr>
        <w:jc w:val="both"/>
        <w:spacing w:beforeAutospacing="1" w:after="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232222"/>
          <w:sz w:val="28"/>
          <w:szCs w:val="28"/>
          <w:lang w:eastAsia="ru-RU"/>
        </w:rPr>
        <w:t xml:space="preserve">Контроль за соответствием расходов:</w:t>
      </w:r>
      <w:r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  <w:t xml:space="preserve"> Контроль за соответствием расходов гражданского служащего, его супруги (супруга) и несовершеннолетних детей их доходам осуществляется в порядке, установленном </w:t>
      </w:r>
      <w:hyperlink r:id="rId13" w:tooltip="https://d.garant.ru/#/document/12164203/entry/0" w:anchor="/document/12164203/entry/0" w:history="1">
        <w:r>
          <w:rPr>
            <w:rFonts w:ascii="Times New Roman" w:hAnsi="Times New Roman" w:eastAsia="Times New Roman" w:cs="Times New Roman"/>
            <w:color w:val="4774bd"/>
            <w:sz w:val="28"/>
            <w:szCs w:val="28"/>
            <w:u w:val="single"/>
            <w:lang w:eastAsia="ru-RU"/>
          </w:rPr>
          <w:t xml:space="preserve">Законом</w:t>
        </w:r>
      </w:hyperlink>
      <w:r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  <w:t xml:space="preserve"> № 273-ФЗ, </w:t>
      </w:r>
      <w:hyperlink r:id="rId14" w:tooltip="https://d.garant.ru/#/document/70271682/entry/0" w:anchor="/document/70271682/entry/0" w:history="1">
        <w:r>
          <w:rPr>
            <w:rFonts w:ascii="Times New Roman" w:hAnsi="Times New Roman" w:eastAsia="Times New Roman" w:cs="Times New Roman"/>
            <w:color w:val="4774bd"/>
            <w:sz w:val="28"/>
            <w:szCs w:val="28"/>
            <w:u w:val="single"/>
            <w:lang w:eastAsia="ru-RU"/>
          </w:rPr>
          <w:t xml:space="preserve">Законом</w:t>
        </w:r>
      </w:hyperlink>
      <w:r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  <w:t xml:space="preserve"> № 230-ФЗ, а также нормативными правовыми актами Президента РФ и иными актами РФ.</w:t>
      </w:r>
      <w:r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</w:r>
    </w:p>
    <w:p>
      <w:pPr>
        <w:numPr>
          <w:ilvl w:val="0"/>
          <w:numId w:val="1"/>
        </w:numPr>
        <w:jc w:val="both"/>
        <w:spacing w:beforeAutospacing="1" w:after="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232222"/>
          <w:sz w:val="28"/>
          <w:szCs w:val="28"/>
          <w:lang w:eastAsia="ru-RU"/>
        </w:rPr>
        <w:t xml:space="preserve">Анализ сведений о расходах:</w:t>
      </w:r>
      <w:r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  <w:t xml:space="preserve"> Ответственные органы и подразделения осуществляют анализ только сведений о расходах, представляемых в соответствии с </w:t>
      </w:r>
      <w:hyperlink r:id="rId15" w:tooltip="https://d.garant.ru/#/document/70271682/entry/0" w:anchor="/document/70271682/entry/0" w:history="1">
        <w:r>
          <w:rPr>
            <w:rFonts w:ascii="Times New Roman" w:hAnsi="Times New Roman" w:eastAsia="Times New Roman" w:cs="Times New Roman"/>
            <w:color w:val="4774bd"/>
            <w:sz w:val="28"/>
            <w:szCs w:val="28"/>
            <w:u w:val="single"/>
            <w:lang w:eastAsia="ru-RU"/>
          </w:rPr>
          <w:t xml:space="preserve">Законом</w:t>
        </w:r>
      </w:hyperlink>
      <w:r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  <w:t xml:space="preserve"> № 230-ФЗ.</w:t>
      </w:r>
      <w:r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</w:r>
    </w:p>
    <w:p>
      <w:pPr>
        <w:jc w:val="both"/>
        <w:spacing w:after="0" w:line="360" w:lineRule="atLeast"/>
        <w:shd w:val="clear" w:color="auto" w:fill="ffffff"/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  <w:t xml:space="preserve">Также стоит отметить, что с 1 января 2026 года утратила силу </w:t>
      </w:r>
      <w:hyperlink r:id="rId16" w:tooltip="https://d.garant.ru/#/document/12136354/entry/20011" w:anchor="/document/12136354/entry/20011" w:history="1">
        <w:r>
          <w:rPr>
            <w:rFonts w:ascii="Times New Roman" w:hAnsi="Times New Roman" w:eastAsia="Times New Roman" w:cs="Times New Roman"/>
            <w:color w:val="4774bd"/>
            <w:sz w:val="28"/>
            <w:szCs w:val="28"/>
            <w:u w:val="single"/>
            <w:lang w:eastAsia="ru-RU"/>
          </w:rPr>
          <w:t xml:space="preserve">часть 1.1 статьи 20</w:t>
        </w:r>
      </w:hyperlink>
      <w:r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  <w:t xml:space="preserve"> Закона № 79-ФЗ, которая ранее обязывала гражданских служащих и претендентов на включение в федеральный кадровый резерв предоставлять сведения в порядке, устанавливаемом Президентом РФ. Теперь эти вопросы регулируются </w:t>
      </w:r>
      <w:hyperlink r:id="rId17" w:tooltip="https://d.garant.ru/#/document/12164203/entry/0" w:anchor="/document/12164203/entry/0" w:history="1">
        <w:r>
          <w:rPr>
            <w:rFonts w:ascii="Times New Roman" w:hAnsi="Times New Roman" w:eastAsia="Times New Roman" w:cs="Times New Roman"/>
            <w:color w:val="4774bd"/>
            <w:sz w:val="28"/>
            <w:szCs w:val="28"/>
            <w:u w:val="single"/>
            <w:lang w:eastAsia="ru-RU"/>
          </w:rPr>
          <w:t xml:space="preserve">Законом</w:t>
        </w:r>
      </w:hyperlink>
      <w:r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  <w:t xml:space="preserve"> № 273-ФЗ.</w:t>
      </w:r>
      <w:r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</w:r>
    </w:p>
    <w:p>
      <w:pPr>
        <w:jc w:val="both"/>
        <w:spacing w:after="0" w:line="360" w:lineRule="atLeast"/>
        <w:shd w:val="clear" w:color="auto" w:fill="ffffff"/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232222"/>
          <w:sz w:val="28"/>
          <w:szCs w:val="28"/>
          <w:lang w:eastAsia="ru-RU"/>
        </w:rPr>
        <w:t xml:space="preserve">Ссылки на нормативные акты и судебную практику:</w:t>
      </w:r>
      <w:r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</w:r>
    </w:p>
    <w:p>
      <w:pPr>
        <w:numPr>
          <w:ilvl w:val="0"/>
          <w:numId w:val="2"/>
        </w:numPr>
        <w:jc w:val="both"/>
        <w:spacing w:beforeAutospacing="1" w:after="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</w:pPr>
      <w:r/>
      <w:hyperlink r:id="rId18" w:tooltip="https://d.garant.ru/#/document/413371630/entry/0" w:anchor="/document/413371630/entry/0" w:history="1">
        <w:r>
          <w:rPr>
            <w:rFonts w:ascii="Times New Roman" w:hAnsi="Times New Roman" w:eastAsia="Times New Roman" w:cs="Times New Roman"/>
            <w:b/>
            <w:bCs/>
            <w:color w:val="4774bd"/>
            <w:sz w:val="28"/>
            <w:szCs w:val="28"/>
            <w:u w:val="single"/>
            <w:lang w:eastAsia="ru-RU"/>
          </w:rPr>
          <w:t xml:space="preserve">Федеральный закон</w:t>
        </w:r>
      </w:hyperlink>
      <w:r>
        <w:rPr>
          <w:rFonts w:ascii="Times New Roman" w:hAnsi="Times New Roman" w:eastAsia="Times New Roman" w:cs="Times New Roman"/>
          <w:b/>
          <w:bCs/>
          <w:color w:val="232222"/>
          <w:sz w:val="28"/>
          <w:szCs w:val="28"/>
          <w:lang w:eastAsia="ru-RU"/>
        </w:rPr>
        <w:t xml:space="preserve"> от 28.12.2025 № 505-ФЗ "О внесении изменений в отдельные законодательные акты Российской Федерации"</w:t>
      </w:r>
      <w:r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  <w:t xml:space="preserve">: Устанавливает новые правила декларирования доходов и расходов, а также порядок контроля за соответствием расходов доходам для государственных служащих.</w:t>
      </w:r>
      <w:r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</w:r>
    </w:p>
    <w:p>
      <w:pPr>
        <w:numPr>
          <w:ilvl w:val="0"/>
          <w:numId w:val="2"/>
        </w:numPr>
        <w:jc w:val="both"/>
        <w:spacing w:beforeAutospacing="1" w:after="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</w:pPr>
      <w:r/>
      <w:hyperlink r:id="rId19" w:tooltip="https://d.garant.ru/#/document/12136354/entry/0" w:anchor="/document/12136354/entry/0" w:history="1">
        <w:r>
          <w:rPr>
            <w:rFonts w:ascii="Times New Roman" w:hAnsi="Times New Roman" w:eastAsia="Times New Roman" w:cs="Times New Roman"/>
            <w:b/>
            <w:bCs/>
            <w:color w:val="4774bd"/>
            <w:sz w:val="28"/>
            <w:szCs w:val="28"/>
            <w:u w:val="single"/>
            <w:lang w:eastAsia="ru-RU"/>
          </w:rPr>
          <w:t xml:space="preserve">Федеральный закон</w:t>
        </w:r>
      </w:hyperlink>
      <w:r>
        <w:rPr>
          <w:rFonts w:ascii="Times New Roman" w:hAnsi="Times New Roman" w:eastAsia="Times New Roman" w:cs="Times New Roman"/>
          <w:b/>
          <w:bCs/>
          <w:color w:val="232222"/>
          <w:sz w:val="28"/>
          <w:szCs w:val="28"/>
          <w:lang w:eastAsia="ru-RU"/>
        </w:rPr>
        <w:t xml:space="preserve"> от 27.07.2004 № 79-ФЗ "О государственной гражданской службе Российской Федерации"</w:t>
      </w:r>
      <w:r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  <w:t xml:space="preserve">: В частности, статья 20 (в новой редакции) определяет круг лиц, обязанных представлять сведения о доходах, имуществе и обязательствах имущественного характера, а также основания для расторжения служебного контракта.</w:t>
      </w:r>
      <w:r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</w:r>
    </w:p>
    <w:p>
      <w:pPr>
        <w:numPr>
          <w:ilvl w:val="0"/>
          <w:numId w:val="2"/>
        </w:numPr>
        <w:jc w:val="both"/>
        <w:spacing w:beforeAutospacing="1" w:after="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</w:pPr>
      <w:r/>
      <w:hyperlink r:id="rId20" w:tooltip="https://d.garant.ru/#/document/12164203/entry/0" w:anchor="/document/12164203/entry/0" w:history="1">
        <w:r>
          <w:rPr>
            <w:rFonts w:ascii="Times New Roman" w:hAnsi="Times New Roman" w:eastAsia="Times New Roman" w:cs="Times New Roman"/>
            <w:b/>
            <w:bCs/>
            <w:color w:val="4774bd"/>
            <w:sz w:val="28"/>
            <w:szCs w:val="28"/>
            <w:u w:val="single"/>
            <w:lang w:eastAsia="ru-RU"/>
          </w:rPr>
          <w:t xml:space="preserve">Федеральный закон</w:t>
        </w:r>
      </w:hyperlink>
      <w:r>
        <w:rPr>
          <w:rFonts w:ascii="Times New Roman" w:hAnsi="Times New Roman" w:eastAsia="Times New Roman" w:cs="Times New Roman"/>
          <w:b/>
          <w:bCs/>
          <w:color w:val="232222"/>
          <w:sz w:val="28"/>
          <w:szCs w:val="28"/>
          <w:lang w:eastAsia="ru-RU"/>
        </w:rPr>
        <w:t xml:space="preserve"> от 25.12.2008 № 273-ФЗ "О противодействии коррупции"</w:t>
      </w:r>
      <w:r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  <w:t xml:space="preserve">: Статья 8 (в новой редакции) детализирует случаи обязательного декларирования, а статья 10 регулирует полномочия органов по анализу сведений.</w:t>
      </w:r>
      <w:r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</w:r>
    </w:p>
    <w:p>
      <w:pPr>
        <w:numPr>
          <w:ilvl w:val="0"/>
          <w:numId w:val="2"/>
        </w:numPr>
        <w:jc w:val="both"/>
        <w:spacing w:beforeAutospacing="1" w:after="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</w:pPr>
      <w:r/>
      <w:hyperlink r:id="rId21" w:tooltip="https://d.garant.ru/#/document/70271682/entry/0" w:anchor="/document/70271682/entry/0" w:history="1">
        <w:r>
          <w:rPr>
            <w:rFonts w:ascii="Times New Roman" w:hAnsi="Times New Roman" w:eastAsia="Times New Roman" w:cs="Times New Roman"/>
            <w:b/>
            <w:bCs/>
            <w:color w:val="4774bd"/>
            <w:sz w:val="28"/>
            <w:szCs w:val="28"/>
            <w:u w:val="single"/>
            <w:lang w:eastAsia="ru-RU"/>
          </w:rPr>
          <w:t xml:space="preserve">Федеральный закон</w:t>
        </w:r>
      </w:hyperlink>
      <w:r>
        <w:rPr>
          <w:rFonts w:ascii="Times New Roman" w:hAnsi="Times New Roman" w:eastAsia="Times New Roman" w:cs="Times New Roman"/>
          <w:b/>
          <w:bCs/>
          <w:color w:val="232222"/>
          <w:sz w:val="28"/>
          <w:szCs w:val="28"/>
          <w:lang w:eastAsia="ru-RU"/>
        </w:rPr>
        <w:t xml:space="preserve"> от 03.12.2012 № 230-ФЗ "О контроле за соответствием расходов лиц, замещающих государственные должности, и иных лиц их доходам"</w:t>
      </w:r>
      <w:r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  <w:t xml:space="preserve">: Статья 3 (в новой редакции) уточняет пределы сумм сделок, при превышении которых возникает обязанность предоставлять сведения о расходах, включая доходы несовершеннолетних детей.</w:t>
      </w:r>
      <w:r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</w:r>
    </w:p>
    <w:p>
      <w:pPr>
        <w:numPr>
          <w:ilvl w:val="0"/>
          <w:numId w:val="2"/>
        </w:numPr>
        <w:jc w:val="both"/>
        <w:spacing w:beforeAutospacing="1" w:after="0" w:afterAutospacing="1" w:line="240" w:lineRule="auto"/>
        <w:shd w:val="clear" w:color="auto" w:fill="ffffff"/>
        <w:rPr>
          <w:rFonts w:ascii="Roboto" w:hAnsi="Roboto" w:eastAsia="Times New Roman" w:cs="Times New Roman"/>
          <w:color w:val="232222"/>
          <w:sz w:val="24"/>
          <w:szCs w:val="24"/>
          <w:lang w:eastAsia="ru-RU"/>
        </w:rPr>
      </w:pPr>
      <w:r/>
      <w:hyperlink r:id="rId22" w:tooltip="https://d.garant.ru/#/document/404536076/entry/0" w:anchor="/document/404536076/entry/0" w:history="1">
        <w:r>
          <w:rPr>
            <w:rFonts w:ascii="Times New Roman" w:hAnsi="Times New Roman" w:eastAsia="Times New Roman" w:cs="Times New Roman"/>
            <w:b/>
            <w:bCs/>
            <w:color w:val="4774bd"/>
            <w:sz w:val="28"/>
            <w:szCs w:val="28"/>
            <w:u w:val="single"/>
            <w:lang w:eastAsia="ru-RU"/>
          </w:rPr>
          <w:t xml:space="preserve">Указ</w:t>
        </w:r>
      </w:hyperlink>
      <w:r>
        <w:rPr>
          <w:rFonts w:ascii="Times New Roman" w:hAnsi="Times New Roman" w:eastAsia="Times New Roman" w:cs="Times New Roman"/>
          <w:b/>
          <w:bCs/>
          <w:color w:val="232222"/>
          <w:sz w:val="28"/>
          <w:szCs w:val="28"/>
          <w:lang w:eastAsia="ru-RU"/>
        </w:rPr>
        <w:t xml:space="preserve"> Президента РФ от 25.04.2022 № 232 "О государственной информационной системе в области противодействия коррупции "Посейдон" и внесении изменений в некоторые акты Президента Российской Федерации"</w:t>
      </w:r>
      <w:r>
        <w:rPr>
          <w:rFonts w:ascii="Times New Roman" w:hAnsi="Times New Roman" w:eastAsia="Times New Roman" w:cs="Times New Roman"/>
          <w:color w:val="232222"/>
          <w:sz w:val="28"/>
          <w:szCs w:val="28"/>
          <w:lang w:eastAsia="ru-RU"/>
        </w:rPr>
        <w:t xml:space="preserve">: Указывает на использование государственной</w:t>
      </w:r>
      <w:r>
        <w:rPr>
          <w:rFonts w:ascii="Roboto" w:hAnsi="Roboto" w:eastAsia="Times New Roman" w:cs="Times New Roman"/>
          <w:color w:val="232222"/>
          <w:sz w:val="24"/>
          <w:szCs w:val="24"/>
          <w:lang w:eastAsia="ru-RU"/>
        </w:rPr>
        <w:t xml:space="preserve"> информационной системы для мониторинга.</w:t>
      </w:r>
      <w:r>
        <w:rPr>
          <w:rFonts w:ascii="Roboto" w:hAnsi="Roboto" w:eastAsia="Times New Roman" w:cs="Times New Roman"/>
          <w:color w:val="232222"/>
          <w:sz w:val="24"/>
          <w:szCs w:val="24"/>
          <w:lang w:eastAsia="ru-RU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B0203030804020204"/>
  </w:font>
  <w:font w:name="Times New Roman">
    <w:panose1 w:val="020206030504050203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1"/>
    <w:next w:val="62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2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1"/>
    <w:next w:val="62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2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1"/>
    <w:next w:val="62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2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1"/>
    <w:next w:val="62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2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1"/>
    <w:next w:val="62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2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1"/>
    <w:next w:val="62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2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1"/>
    <w:next w:val="62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1"/>
    <w:next w:val="62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1"/>
    <w:next w:val="62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21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1"/>
    <w:next w:val="62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2"/>
    <w:link w:val="34"/>
    <w:uiPriority w:val="10"/>
    <w:rPr>
      <w:sz w:val="48"/>
      <w:szCs w:val="48"/>
    </w:rPr>
  </w:style>
  <w:style w:type="paragraph" w:styleId="36">
    <w:name w:val="Subtitle"/>
    <w:basedOn w:val="621"/>
    <w:next w:val="62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2"/>
    <w:link w:val="36"/>
    <w:uiPriority w:val="11"/>
    <w:rPr>
      <w:sz w:val="24"/>
      <w:szCs w:val="24"/>
    </w:rPr>
  </w:style>
  <w:style w:type="paragraph" w:styleId="38">
    <w:name w:val="Quote"/>
    <w:basedOn w:val="621"/>
    <w:next w:val="62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1"/>
    <w:next w:val="62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2"/>
    <w:link w:val="42"/>
    <w:uiPriority w:val="99"/>
  </w:style>
  <w:style w:type="paragraph" w:styleId="44">
    <w:name w:val="Footer"/>
    <w:basedOn w:val="621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2"/>
    <w:link w:val="44"/>
    <w:uiPriority w:val="99"/>
  </w:style>
  <w:style w:type="paragraph" w:styleId="46">
    <w:name w:val="Caption"/>
    <w:basedOn w:val="621"/>
    <w:next w:val="621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2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2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2"/>
    <w:uiPriority w:val="99"/>
    <w:unhideWhenUsed/>
    <w:rPr>
      <w:vertAlign w:val="superscript"/>
    </w:rPr>
  </w:style>
  <w:style w:type="paragraph" w:styleId="178">
    <w:name w:val="endnote text"/>
    <w:basedOn w:val="62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2"/>
    <w:uiPriority w:val="99"/>
    <w:semiHidden/>
    <w:unhideWhenUsed/>
    <w:rPr>
      <w:vertAlign w:val="superscript"/>
    </w:rPr>
  </w:style>
  <w:style w:type="paragraph" w:styleId="181">
    <w:name w:val="toc 1"/>
    <w:basedOn w:val="621"/>
    <w:next w:val="62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1"/>
    <w:next w:val="62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1"/>
    <w:next w:val="62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1"/>
    <w:next w:val="62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1"/>
    <w:next w:val="62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1"/>
    <w:next w:val="62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1"/>
    <w:next w:val="62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1"/>
    <w:next w:val="62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1"/>
    <w:next w:val="62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1"/>
    <w:next w:val="621"/>
    <w:uiPriority w:val="99"/>
    <w:unhideWhenUsed/>
    <w:pPr>
      <w:spacing w:after="0" w:afterAutospacing="0"/>
    </w:pPr>
  </w:style>
  <w:style w:type="paragraph" w:styleId="621" w:default="1">
    <w:name w:val="Normal"/>
    <w:qFormat/>
  </w:style>
  <w:style w:type="character" w:styleId="622" w:default="1">
    <w:name w:val="Default Paragraph Font"/>
    <w:uiPriority w:val="1"/>
    <w:semiHidden/>
    <w:unhideWhenUsed/>
  </w:style>
  <w:style w:type="table" w:styleId="62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4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d.garant.ru/" TargetMode="External"/><Relationship Id="rId10" Type="http://schemas.openxmlformats.org/officeDocument/2006/relationships/hyperlink" Target="https://d.garant.ru/" TargetMode="External"/><Relationship Id="rId11" Type="http://schemas.openxmlformats.org/officeDocument/2006/relationships/hyperlink" Target="https://d.garant.ru/" TargetMode="External"/><Relationship Id="rId12" Type="http://schemas.openxmlformats.org/officeDocument/2006/relationships/hyperlink" Target="https://d.garant.ru/" TargetMode="External"/><Relationship Id="rId13" Type="http://schemas.openxmlformats.org/officeDocument/2006/relationships/hyperlink" Target="https://d.garant.ru/" TargetMode="External"/><Relationship Id="rId14" Type="http://schemas.openxmlformats.org/officeDocument/2006/relationships/hyperlink" Target="https://d.garant.ru/" TargetMode="External"/><Relationship Id="rId15" Type="http://schemas.openxmlformats.org/officeDocument/2006/relationships/hyperlink" Target="https://d.garant.ru/" TargetMode="External"/><Relationship Id="rId16" Type="http://schemas.openxmlformats.org/officeDocument/2006/relationships/hyperlink" Target="https://d.garant.ru/" TargetMode="External"/><Relationship Id="rId17" Type="http://schemas.openxmlformats.org/officeDocument/2006/relationships/hyperlink" Target="https://d.garant.ru/" TargetMode="External"/><Relationship Id="rId18" Type="http://schemas.openxmlformats.org/officeDocument/2006/relationships/hyperlink" Target="https://d.garant.ru/" TargetMode="External"/><Relationship Id="rId19" Type="http://schemas.openxmlformats.org/officeDocument/2006/relationships/hyperlink" Target="https://d.garant.ru/" TargetMode="External"/><Relationship Id="rId20" Type="http://schemas.openxmlformats.org/officeDocument/2006/relationships/hyperlink" Target="https://d.garant.ru/" TargetMode="External"/><Relationship Id="rId21" Type="http://schemas.openxmlformats.org/officeDocument/2006/relationships/hyperlink" Target="https://d.garant.ru/" TargetMode="External"/><Relationship Id="rId22" Type="http://schemas.openxmlformats.org/officeDocument/2006/relationships/hyperlink" Target="https://d.garant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Наумова Елена Валерьевна</dc:creator>
  <cp:keywords/>
  <dc:description/>
  <cp:lastModifiedBy>kuzmenkovs@miacugra.ru</cp:lastModifiedBy>
  <cp:revision>3</cp:revision>
  <dcterms:created xsi:type="dcterms:W3CDTF">2026-04-10T05:36:00Z</dcterms:created>
  <dcterms:modified xsi:type="dcterms:W3CDTF">2026-04-20T09:44:47Z</dcterms:modified>
</cp:coreProperties>
</file>