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03B" w:rsidRPr="0008703B" w:rsidRDefault="0008703B" w:rsidP="000870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Указ о национальных целях развития России до 2030 года</w:t>
      </w:r>
    </w:p>
    <w:p w:rsidR="0008703B" w:rsidRPr="0008703B" w:rsidRDefault="0008703B" w:rsidP="000870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Владимир Путин подписал Указ «О национальных целях развития Российской Федерации на период до 2030 года».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21 июля 2020 года11:25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Текст Указа: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В целях осуществления прорывного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раскрытия таланта каждого человека постановляю: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1. Определить следующие национальные цели развития Российской Федерации (далее – национальные цели) на период до 2030 года: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а) сохранение населения, здоровье и благополучие людей;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б) возможности для самореализации и развития талантов;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в) комфортная и безопасная среда для жизни;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г) достойный, эффективный труд и успешное предпринимательство;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д) цифровая трансформация.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2. Установить следующие целевые показатели, характеризующие достижение национальных целей к 2030 году: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а) в рамках национальной цели «Сохранение населения, здоровье и благополучие людей»: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обеспечение устойчивого роста численности населения Российской Федерации;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повышение ожидаемой продолжительности жизни до 78 лет;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снижение уровня бедности в два раза по сравнению с показателем 2017 года;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увеличение доли граждан, систематически занимающихся физической культурой и спортом, до 70 процентов;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б) в рамках национальной цели «Возможности для самореализации и развития талантов»: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вхождение Российской Федерации в число десяти ведущих стран мира по качеству общего образования;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обеспечение присутствия Российской Федерации в числе десяти ведущих стран мира по объему научных исследований и разработок, в том числе за счет создания эффективной системы высшего образования;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увеличение доли граждан, занимающихся волонтерской (добровольческой) деятельностью или вовлеченных в деятельность волонтерских (добровольческих) организаций, до 15 процентов;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увеличение числа посещений культурных мероприятий в три раза по сравнению с показателем 2019 года;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в) в рамках национальной цели «Комфортная и безопасная среда для жизни»: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улучшение жилищных условий не менее 5 миллионов семей ежегодно и увеличение объема жилищного строительства не менее чем до 120 миллионов квадратных метров в год;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lastRenderedPageBreak/>
        <w:t>улучшение качества городской среды в полтора раза; обеспечение доли дорожной сети в крупнейших городских агломерациях, соответствующей нормативным требованиям, на уровне не менее 85 процентов;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создание устойчивой системы обращения с твердыми коммунальными отходами, обеспечивающей сортировку отходов в объеме 100 процентов и снижение объема отходов, направляемых на полигоны, в два раза;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снижение выбросов опасных загрязняющих веществ, оказывающих наибольшее негативное воздействие на окружающую среду и здоровье человека, в два раза;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ликвидация наиболее опасных объектов накопленного вреда окружающей среде и экологическое оздоровление водных объектов, включая реку Волгу, озера Байкал и Телецкое;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г) в рамках национальной цели «Достойный, эффективный труд и успешное предпринимательство»: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обеспечение темпа роста валового внутреннего продукта страны выше среднемирового при сохранении макроэкономической стабильности;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обеспечение темпа устойчивого роста доходов населения и уровня пенсионного обеспечения не ниже инфляции;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реальный рост инвестиций в основной капитал не менее 70 процентов по сравнению с показателем 2020 года;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 xml:space="preserve">реальный рост экспорта </w:t>
      </w:r>
      <w:proofErr w:type="spellStart"/>
      <w:r w:rsidRPr="0008703B">
        <w:rPr>
          <w:rFonts w:ascii="Times New Roman" w:hAnsi="Times New Roman" w:cs="Times New Roman"/>
          <w:sz w:val="24"/>
          <w:szCs w:val="24"/>
        </w:rPr>
        <w:t>несырьевых</w:t>
      </w:r>
      <w:proofErr w:type="spellEnd"/>
      <w:r w:rsidRPr="0008703B">
        <w:rPr>
          <w:rFonts w:ascii="Times New Roman" w:hAnsi="Times New Roman" w:cs="Times New Roman"/>
          <w:sz w:val="24"/>
          <w:szCs w:val="24"/>
        </w:rPr>
        <w:t xml:space="preserve"> неэнергетических товаров не менее 70 процентов по сравнению с показателем 2020 года;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 xml:space="preserve">увеличение численности занятых в сфере малого и среднего предпринимательства, включая индивидуальных предпринимателей и </w:t>
      </w:r>
      <w:proofErr w:type="spellStart"/>
      <w:r w:rsidRPr="0008703B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08703B">
        <w:rPr>
          <w:rFonts w:ascii="Times New Roman" w:hAnsi="Times New Roman" w:cs="Times New Roman"/>
          <w:sz w:val="24"/>
          <w:szCs w:val="24"/>
        </w:rPr>
        <w:t>, до 25 миллионов человек;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д) в рамках национальной цели «Цифровая трансформация»: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достижение «цифровой зрелости» ключевых отраслей экономики и социальной сферы, в том числе здравоохранения и образования, а также государственного управления;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увеличение доли массовых социально значимых услуг, доступных в электронном виде, до 95 процентов;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рост доли домохозяйств, которым обеспечена возможность широкополосного доступа к информационно-телекоммуникационной сети Интернет, до 97 процентов;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увеличение вложений в отечественные решения в сфере информационных технологий в четыре раза по сравнению с показателем 2019 года.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3. Правительству Российской Федерации до 30 октября 2020 года: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а) представить предложения по приведению Указа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в соответствие с настоящим Указом;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б) привести свои акты в соответствие с настоящим Указом;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в) скорректировать (разработать) при участии Государственного Совета Российской Федерации и представить на рассмотрение Совета при Президенте Российской Федерации по стратегическому развитию и национальным проектам национальные проекты, направленные на достижение национальных целей, определенных в пункте 1 настоящего Указа, и целевых показателей, установленных пунктом 2 настоящего Указа;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г) разработать и представить на рассмотрение Совета при Президенте Российской Федерации по стратегическому развитию и национальным проектам единый план по достижению национальных целей развития Российской Федерации на период до 2024 года и на плановый период до 2030 года.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4. Правительству Российской Федерации: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а)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на реализацию национальных целей, определенных в пункте 1 настоящего Указа;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б) обеспечить направление в приоритетном порядке дополнительных доходов федерального бюджета, образующихся в ходе его исполнения, на реализацию национальных целей, определенных в пункте 1 настоящего Указа.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5. Признать утратившими силу пункты 1 и 16 Указа Президента Российской Федерации от 7 мая 2018 г. № 204 «О национальных целях и стратегических задачах развития Российской Федерации на период до 2024 года» (Собрание законодательства Российской Федерации, 2018, № 20, ст. 2817; № 30, ст. 4717).</w:t>
      </w:r>
    </w:p>
    <w:p w:rsidR="00793A83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6. Настоящий Указ вступает в силу со дня его официального опубликования.</w:t>
      </w:r>
    </w:p>
    <w:p w:rsid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8703B">
        <w:rPr>
          <w:rFonts w:ascii="Times New Roman" w:hAnsi="Times New Roman" w:cs="Times New Roman"/>
          <w:sz w:val="24"/>
          <w:szCs w:val="24"/>
        </w:rPr>
        <w:t>Статус материала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Опубликован в разделах: Новости, Документы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03B">
        <w:rPr>
          <w:rFonts w:ascii="Times New Roman" w:hAnsi="Times New Roman" w:cs="Times New Roman"/>
          <w:sz w:val="24"/>
          <w:szCs w:val="24"/>
        </w:rPr>
        <w:t>Дата публикации: 21 июля 2020 года, 11:25</w:t>
      </w:r>
    </w:p>
    <w:p w:rsidR="0008703B" w:rsidRPr="0008703B" w:rsidRDefault="0008703B" w:rsidP="000870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8703B" w:rsidRPr="0008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03B"/>
    <w:rsid w:val="0008703B"/>
    <w:rsid w:val="0079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15F60-B8DA-4BF4-88ED-B1E70602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2020-07-22T03:55:00Z</dcterms:created>
  <dcterms:modified xsi:type="dcterms:W3CDTF">2020-07-22T03:58:00Z</dcterms:modified>
</cp:coreProperties>
</file>